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E8" w:rsidRDefault="00DB63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INFORMACJA</w:t>
      </w:r>
    </w:p>
    <w:p w:rsidR="00DB63E8" w:rsidRDefault="00DB63E8">
      <w:pPr>
        <w:jc w:val="center"/>
        <w:rPr>
          <w:b/>
          <w:bCs/>
          <w:sz w:val="32"/>
          <w:szCs w:val="32"/>
        </w:rPr>
      </w:pPr>
    </w:p>
    <w:p w:rsidR="00DB63E8" w:rsidRDefault="00DB63E8">
      <w:pPr>
        <w:jc w:val="both"/>
        <w:rPr>
          <w:b/>
          <w:bCs/>
        </w:rPr>
      </w:pPr>
      <w:r>
        <w:rPr>
          <w:b/>
          <w:bCs/>
        </w:rPr>
        <w:t>O wynikach kwalifikacji Uczestników o dopuszczenie do udziału w konkursie na opracowanie koncepcji urbanistyczno-architektonicznej „Przywrócenia historycznego charakteru                    XIII-wiecznego zabytkowego rynku jędrzejowskiego jako przestrzeni integracji społeczności lokalnych w miejsce obecnego ronda komunikacyjnego” (Przebudowa Rynku w Jędrzejowie)</w:t>
      </w:r>
    </w:p>
    <w:p w:rsidR="00DB63E8" w:rsidRDefault="00DB63E8">
      <w:pPr>
        <w:jc w:val="both"/>
        <w:rPr>
          <w:b/>
          <w:bCs/>
        </w:rPr>
      </w:pPr>
    </w:p>
    <w:p w:rsidR="00DB63E8" w:rsidRDefault="00DB63E8">
      <w:pPr>
        <w:jc w:val="center"/>
        <w:rPr>
          <w:b/>
          <w:bCs/>
          <w:sz w:val="26"/>
          <w:szCs w:val="26"/>
        </w:rPr>
      </w:pPr>
    </w:p>
    <w:p w:rsidR="00DB63E8" w:rsidRDefault="00DB63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LISTA UCZESTNIKÓW ZAKWALIFIKOWANYCH</w:t>
      </w:r>
    </w:p>
    <w:p w:rsidR="00DB63E8" w:rsidRDefault="00DB63E8">
      <w:pPr>
        <w:jc w:val="center"/>
      </w:pPr>
    </w:p>
    <w:p w:rsidR="00DB63E8" w:rsidRDefault="00DB63E8">
      <w:pPr>
        <w:pStyle w:val="Tekstpodstawowywcity"/>
      </w:pPr>
      <w:r>
        <w:t>do udziału w konkursie na opracowanie koncepcji urbanistyczno-architektonicznej „Przywrócenia historycznego charakteru  XIII-wiecznego zabytkowego rynku jędrzejowskiego jako przestrzeni integracji społeczności lokalnych w miejsce obecnego ronda komunikacyjnego” (Przebudowa Rynku w Jędrzejowie)</w:t>
      </w:r>
    </w:p>
    <w:p w:rsidR="00DB63E8" w:rsidRDefault="00DB63E8">
      <w:pPr>
        <w:ind w:left="292"/>
      </w:pPr>
    </w:p>
    <w:p w:rsidR="00DB63E8" w:rsidRDefault="00DB63E8">
      <w:pPr>
        <w:ind w:left="292"/>
      </w:pPr>
    </w:p>
    <w:p w:rsidR="00DB63E8" w:rsidRDefault="00DB63E8"/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PODCZASZY PRACOWNIA ARCHITEKTURY, ul. Lubelska 24/7, 30-003 Kraków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Jan Waszczuk Transport Drogowy, ul. 1 Maja 5, 05-850 Ożarów Mazowiecki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KAPS ARCHITEKCI KORNELUK PARYSEK SŁOWIK Sp. z o.o., Al. Wojska Polskiego 41/47, 01-503 Warszawa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PRACOWNIA ARCHITEKTURY BRATANIEC  Marcin Brataniec ul. Zamoyskiego 26/9, 30-523 Kraków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ATELIER LOEGLER ARCHITEKCI Sp. z o.o., ul. Mazowiecka 84/5, 30-023 Kraków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PRACOWNIA ARCHITEKTURY „FORMA” Sp. z o.o., ul. Modrzewiowa 19 Blachownia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STUDIUM Sp. z o.o., ul. Białostocka 24/7, 03-741 Warszawa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STUDIO R Autorska Pracownia Architektoniczna, Roland Kwaśny, ul. Górzysta 27, 80-283 Gdańsk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ALTER POLIS Gdańska Pracownia Urbanistyczna Sp. z o.o., ul. Małachowskiego 8/2, 80-262 Gdańsk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INARKO Sp. z o.o. Biuro Architektoniczne A. DUDA &amp; H. ZUBEL, ul. Lutycka 1/4, 44-100 Gliwice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ENONE ARCHITEKTURA I DESIGN Rafał Sokołowski, ul. Mokra 20/22 m. 59, 95-200 Pabianice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Dariusz Malinowski, ul. Guzowatka 44, 05-252 Dąbrówka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MARKA Pracownia Architektoniczna s.c. J. Gąsiorowski, T. Kozłowski, ul. Pusta 8/U3, 24-100 Puławy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Szymon Filipowski „Filipowski”, ul. Kaspra Żelechowskiego 4 lok. 34, 30-124 Kraków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BIURO ARCHITEKTONICZNE „LIMBA“ S.C. Anna i Juliusz Husarscy, ul. Żywiczna 10, 30-251 Kraków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PUDA ARCHITEKCI Stanisław Puda, ul. Szymanowskiego 5/2, 45-793 Opole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1. ARSIS ATELIER  PROJEKTOWE Agnieszka Kaczmarska, Pl. Wolności 3/8, 40-078 Katowice          2. FINM Karol Sabalczyk, ul. Dyrekcyjna 10/3a, 40-013 Katowice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Pracownia Projektowa J.P. Woźny, ul. Kaliowa 33, 60-175 Poznań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Pracownia Architektury „ARCHITEC” Jacek Hajkowski, ul. Ziemiańska 49, 43-100 Tychy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Pracownia Architektoniczna IN IWO NOWOSIELSKI, ul. Mikołaja Reja 6, 28-300 Jędrzejów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KLM ARCHITEKTURA Krzysztof Lipski, ul. 11 Listopada 17a, 28-300 Jędrzejów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RYZALIT – ARCHITEKTURA I PSYCHOLOGIA Paweł Rybak, ul. Karczemnego 40, 26-600 Radom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F.W.VERSO Jakub Cieslik, ul. Parkowa 2, 42-125 Kamyk, tel. 502 327 654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CZEGEKO Sp. z o.o., Pl. Gen. Władysława Sikorskiego 2, 31-115 Kraków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lastRenderedPageBreak/>
        <w:t>Firma Produkcyjno Handlowo Usługowa „EKO-DOM” Zbigniew Wojciechowski, ul. Chabrowa 114, 25-224 Kielc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Tera Group Pracownia Architektoniczna Sp. z o.o. ul. Kozia 2/2, 25-514 Kielce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IL SENSO Iwona Czapka, ul. Wałowa 12, 22-400 Zamość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PROARCH PRACOWNIA PROJEKTOWO- BUDOWLANA Leszek Gałczewski, ul. Szansa 14, 28-300 Jędrzejów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Studio Architektury Andrzej Bonarski, ul. 11 Listopada 86, Jędrzejów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A1 STUDIO Tomasz Walaszczyk, ul. Leszczyńska 4/35, 00-339 Warszawa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PRACOWNIW PROJEKTOWA WOJCIECH KOLESIŃSKI, ul. Ostroga 2/1 60-349 Poznań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Generalny Realizator Inwestycji Budowlanych Sp. z o.o., ul. Mieszczańska 19/Lu1, 30-313 Kraków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BIURO STUDIÓW I PROJEKTÓW Architekt Barbara Średniawa, ul. Nowa 21/8, 41-908 Bytom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Krzysztof Stetkiewicz „ARCHIKS”, ul. Leszczyńska 7, 32-600 Oświęcim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STUDIO PZ Paweł Zaremba, ul. Mickiewicza 2, 70-384 Szczecin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FIRMA „TU” Tomasz Ulman, ul. Ofiar Katynia 1, 42-310 Żarki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Małeccy Biuro Projektowe – Wojciech Małecki, ul. PCK 6/12, 40-057 Katowice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>Marcin Ustupski-Kaźmik, ul. Stara Pardałówka 1, 334-500 Zakopane</w:t>
      </w:r>
    </w:p>
    <w:p w:rsidR="00DB63E8" w:rsidRDefault="00DB63E8">
      <w:pPr>
        <w:pStyle w:val="Zawartotabeli"/>
        <w:numPr>
          <w:ilvl w:val="0"/>
          <w:numId w:val="3"/>
        </w:numPr>
        <w:snapToGrid w:val="0"/>
      </w:pPr>
      <w:r>
        <w:t xml:space="preserve"> PZPH FRUT</w:t>
      </w:r>
      <w:r w:rsidR="00A120AB">
        <w:t>A</w:t>
      </w:r>
      <w:r>
        <w:t>R</w:t>
      </w:r>
      <w:r w:rsidR="00A120AB">
        <w:t>O</w:t>
      </w:r>
      <w:r>
        <w:t>MA, ul. Szpitalna 34, 31 – 024 Kraków</w:t>
      </w:r>
    </w:p>
    <w:p w:rsidR="00DB63E8" w:rsidRDefault="00DB63E8">
      <w:pPr>
        <w:pStyle w:val="Zawartotabeli"/>
        <w:snapToGrid w:val="0"/>
        <w:ind w:left="360"/>
      </w:pPr>
    </w:p>
    <w:p w:rsidR="00DB63E8" w:rsidRDefault="00DB63E8">
      <w:pPr>
        <w:pStyle w:val="Zawartotabeli"/>
        <w:snapToGrid w:val="0"/>
        <w:ind w:left="360"/>
      </w:pPr>
    </w:p>
    <w:p w:rsidR="00DB63E8" w:rsidRDefault="00DB63E8">
      <w:pPr>
        <w:pStyle w:val="Zawartotabeli"/>
        <w:snapToGrid w:val="0"/>
      </w:pPr>
    </w:p>
    <w:p w:rsidR="00DB63E8" w:rsidRDefault="00DB63E8">
      <w:pPr>
        <w:pStyle w:val="Zawartotabeli"/>
        <w:snapToGrid w:val="0"/>
        <w:jc w:val="right"/>
      </w:pPr>
    </w:p>
    <w:p w:rsidR="00DB63E8" w:rsidRDefault="00DB63E8">
      <w:pPr>
        <w:pStyle w:val="Zawartotabeli"/>
        <w:snapToGrid w:val="0"/>
        <w:jc w:val="right"/>
      </w:pPr>
    </w:p>
    <w:p w:rsidR="00DB63E8" w:rsidRDefault="00DB63E8">
      <w:pPr>
        <w:pStyle w:val="Zawartotabeli"/>
        <w:snapToGrid w:val="0"/>
        <w:jc w:val="right"/>
      </w:pPr>
    </w:p>
    <w:p w:rsidR="00DB63E8" w:rsidRDefault="00DB63E8">
      <w:pPr>
        <w:pStyle w:val="Zawartotabeli"/>
        <w:snapToGrid w:val="0"/>
        <w:jc w:val="right"/>
      </w:pPr>
    </w:p>
    <w:p w:rsidR="00DB63E8" w:rsidRDefault="00DB63E8">
      <w:pPr>
        <w:pStyle w:val="Zawartotabeli"/>
        <w:snapToGrid w:val="0"/>
        <w:jc w:val="right"/>
      </w:pPr>
      <w:r>
        <w:t xml:space="preserve">Sekretarz organizacyjny </w:t>
      </w:r>
    </w:p>
    <w:p w:rsidR="00DB63E8" w:rsidRDefault="00DB63E8">
      <w:pPr>
        <w:pStyle w:val="Zawartotabeli"/>
        <w:snapToGrid w:val="0"/>
        <w:jc w:val="right"/>
      </w:pPr>
      <w:r>
        <w:t>arch. Regina Kozakiewicz Opałka</w:t>
      </w:r>
    </w:p>
    <w:sectPr w:rsidR="00DB63E8">
      <w:footerReference w:type="even" r:id="rId7"/>
      <w:footerReference w:type="default" r:id="rId8"/>
      <w:footnotePr>
        <w:pos w:val="beneathText"/>
      </w:footnotePr>
      <w:pgSz w:w="11906" w:h="16838"/>
      <w:pgMar w:top="1134" w:right="850" w:bottom="1134" w:left="8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5D" w:rsidRDefault="0045635D">
      <w:r>
        <w:separator/>
      </w:r>
    </w:p>
  </w:endnote>
  <w:endnote w:type="continuationSeparator" w:id="0">
    <w:p w:rsidR="0045635D" w:rsidRDefault="0045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8" w:rsidRDefault="00DB63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63E8" w:rsidRDefault="00DB63E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8" w:rsidRDefault="00DB63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249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B63E8" w:rsidRDefault="00DB63E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5D" w:rsidRDefault="0045635D">
      <w:r>
        <w:separator/>
      </w:r>
    </w:p>
  </w:footnote>
  <w:footnote w:type="continuationSeparator" w:id="0">
    <w:p w:rsidR="0045635D" w:rsidRDefault="00456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E01A4F"/>
    <w:multiLevelType w:val="hybridMultilevel"/>
    <w:tmpl w:val="C7906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20AB"/>
    <w:rsid w:val="0000249A"/>
    <w:rsid w:val="0045635D"/>
    <w:rsid w:val="005D72EB"/>
    <w:rsid w:val="00A120AB"/>
    <w:rsid w:val="00DB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semiHidden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customStyle="1" w:styleId="WW-Absatz-Standardschriftart1111111">
    <w:name w:val="WW-Absatz-Standardschriftart1111111"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paragraph" w:styleId="Tekstpodstawowywcity">
    <w:name w:val="Body Text Indent"/>
    <w:basedOn w:val="Normalny"/>
    <w:semiHidden/>
    <w:pPr>
      <w:ind w:left="292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4</vt:lpstr>
    </vt:vector>
  </TitlesOfParts>
  <Company>J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4</dc:title>
  <dc:creator>grzesiek grzesiek</dc:creator>
  <cp:lastModifiedBy>start</cp:lastModifiedBy>
  <cp:revision>2</cp:revision>
  <cp:lastPrinted>2015-04-23T12:05:00Z</cp:lastPrinted>
  <dcterms:created xsi:type="dcterms:W3CDTF">2015-07-03T10:07:00Z</dcterms:created>
  <dcterms:modified xsi:type="dcterms:W3CDTF">2015-07-03T10:07:00Z</dcterms:modified>
</cp:coreProperties>
</file>