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2BF0" w14:textId="2275CE39" w:rsidR="00676BC0" w:rsidRPr="00676BC0" w:rsidRDefault="00676BC0" w:rsidP="00676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BC0">
        <w:rPr>
          <w:rFonts w:ascii="Times New Roman" w:hAnsi="Times New Roman" w:cs="Times New Roman"/>
          <w:sz w:val="28"/>
          <w:szCs w:val="28"/>
        </w:rPr>
        <w:t xml:space="preserve">Uprzejmie informuję, że na nadzwyczajnej sesji Rady Miejskiej w Jędrzejowie w dniu 13 sierpnia 2020 r. oprócz uchwały wymienionej w piśmie zawierającym prośbę o organizację sesji będzie dodatkowo procedowana uchwała w sprawie emisji obligacji.  </w:t>
      </w:r>
    </w:p>
    <w:sectPr w:rsidR="00676BC0" w:rsidRPr="0067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C0"/>
    <w:rsid w:val="006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D38A"/>
  <w15:chartTrackingRefBased/>
  <w15:docId w15:val="{D83645DE-5562-481D-A4C9-70AC637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1</cp:revision>
  <dcterms:created xsi:type="dcterms:W3CDTF">2020-08-11T09:34:00Z</dcterms:created>
  <dcterms:modified xsi:type="dcterms:W3CDTF">2020-08-11T09:37:00Z</dcterms:modified>
</cp:coreProperties>
</file>